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4C" w:rsidRDefault="001D694C" w:rsidP="001D694C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03A12" w:rsidRPr="00351534" w:rsidRDefault="001D694C" w:rsidP="00703A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</w:r>
      <w:r w:rsidR="00703A12" w:rsidRPr="00351534">
        <w:rPr>
          <w:rFonts w:ascii="Times New Roman" w:hAnsi="Times New Roman" w:cs="Times New Roman"/>
          <w:sz w:val="24"/>
          <w:szCs w:val="24"/>
        </w:rPr>
        <w:t>УТВЕРЖДЕНО</w:t>
      </w:r>
    </w:p>
    <w:p w:rsidR="00703A12" w:rsidRPr="00351534" w:rsidRDefault="00703A12" w:rsidP="00703A12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34">
        <w:rPr>
          <w:rFonts w:ascii="Times New Roman" w:hAnsi="Times New Roman" w:cs="Times New Roman"/>
          <w:sz w:val="24"/>
          <w:szCs w:val="24"/>
        </w:rPr>
        <w:t>Приказом  от 31.08.2014 года №272</w:t>
      </w:r>
    </w:p>
    <w:p w:rsidR="00703A12" w:rsidRPr="00351534" w:rsidRDefault="00703A12" w:rsidP="00703A12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34">
        <w:rPr>
          <w:rFonts w:ascii="Times New Roman" w:hAnsi="Times New Roman" w:cs="Times New Roman"/>
          <w:sz w:val="24"/>
          <w:szCs w:val="24"/>
        </w:rPr>
        <w:t>Директор МБОУ СОШ №28</w:t>
      </w:r>
    </w:p>
    <w:p w:rsidR="00703A12" w:rsidRPr="00351534" w:rsidRDefault="00703A12" w:rsidP="00703A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3A12" w:rsidRPr="00351534" w:rsidRDefault="00703A12" w:rsidP="00703A12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3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03A12" w:rsidRPr="00351534" w:rsidRDefault="00703A12" w:rsidP="00703A12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34">
        <w:rPr>
          <w:rFonts w:ascii="Times New Roman" w:hAnsi="Times New Roman" w:cs="Times New Roman"/>
          <w:sz w:val="24"/>
          <w:szCs w:val="24"/>
        </w:rPr>
        <w:t>М.Е.Воропаева</w:t>
      </w:r>
    </w:p>
    <w:p w:rsidR="00703A12" w:rsidRDefault="00703A12" w:rsidP="00703A12">
      <w:pPr>
        <w:jc w:val="right"/>
        <w:rPr>
          <w:sz w:val="28"/>
          <w:szCs w:val="28"/>
        </w:rPr>
      </w:pPr>
    </w:p>
    <w:p w:rsidR="001D694C" w:rsidRDefault="001D694C" w:rsidP="00703A12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D694C" w:rsidRDefault="001D694C" w:rsidP="001D694C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 xml:space="preserve">О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ПРОФИЛЬНЫХ КЛАССАХ М</w:t>
      </w:r>
      <w:r w:rsidR="00156491">
        <w:rPr>
          <w:rFonts w:eastAsia="Times New Roman" w:cs="Times New Roman"/>
          <w:b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ОУ СОШ №28</w:t>
      </w:r>
    </w:p>
    <w:p w:rsidR="001D694C" w:rsidRDefault="001D694C" w:rsidP="001D694C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МО ТЕМРЮКСКИЙ РАЙОН</w:t>
      </w:r>
    </w:p>
    <w:p w:rsidR="001D694C" w:rsidRDefault="001D694C" w:rsidP="001D694C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694C" w:rsidRPr="001D694C" w:rsidRDefault="001D694C" w:rsidP="001D694C">
      <w:pPr>
        <w:pStyle w:val="a5"/>
        <w:numPr>
          <w:ilvl w:val="0"/>
          <w:numId w:val="1"/>
        </w:num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703A12" w:rsidRDefault="001D694C" w:rsidP="00703A12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РФ "Об образовании", Типовым положением об общеобразовательном учреждении, утвержденным постановлением Правительства Российской Федерации от 19.03.2001 N 196 , Концепцией профильного обучения на старшей ступени общего образования, утвержденной приказом Министерства образования Российской Федерации от 18.07.2002 N 2783, приказом Министерства образования Российской Федерации от 09.03.2004 N 1312 "Об утверждении федерального базисного учебного плана и примерных учебных</w:t>
      </w:r>
      <w:proofErr w:type="gramEnd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планов для образовательных учреждений Российской Федерации, реализующих программы общего образования".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1.2. Положение устанавливает порядок открытия и формирования профильных классов в муниципальных общеобразовательных учреждениях, приема учащихся в них, регулирует организацию образовательного процесса в профильных классах на ступени среднего общего образования.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1.3. Профильные классы открываются в муниципальных общеобразовательных учреждениях при наличии социального запроса на соответствующий профиль обучения, квалифицированных педагогических кадров и необходимого материально-технического обеспечения учебного процесса по профильным учебным курсам.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Профильные классы обеспечивают обучающимся право на получение среднего общего образования в соответствии с требованиями федеральных государственных стандартов согласно индивидуальным образовательным потребностям обучающихся.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1.5.</w:t>
      </w:r>
      <w:proofErr w:type="gramEnd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Наполняемость профильного кл</w:t>
      </w:r>
      <w:r w:rsidR="000779B0">
        <w:rPr>
          <w:rFonts w:eastAsia="Times New Roman" w:cs="Times New Roman"/>
          <w:color w:val="000000"/>
          <w:sz w:val="24"/>
          <w:szCs w:val="24"/>
          <w:lang w:eastAsia="ru-RU"/>
        </w:rPr>
        <w:t>асса составляет, как правило, 20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человек. Численность профильной группы не должна быть менее 11 человек. </w:t>
      </w:r>
    </w:p>
    <w:p w:rsidR="00703A12" w:rsidRDefault="001D694C" w:rsidP="00703A12">
      <w:pPr>
        <w:pStyle w:val="a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03A1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03A1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2. Содержание и организация образовательного процесса </w:t>
      </w:r>
      <w:r w:rsidRPr="00703A12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</w:p>
    <w:p w:rsidR="00AF56F3" w:rsidRPr="00703A12" w:rsidRDefault="001D694C" w:rsidP="00703A12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3A1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03A12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2.1. Образовательная программа муниципального общеобразовательного учреждения предусматривает освоение </w:t>
      </w:r>
      <w:r w:rsidR="00AF56F3" w:rsidRPr="00703A12">
        <w:rPr>
          <w:rFonts w:eastAsia="Times New Roman" w:cs="Times New Roman"/>
          <w:color w:val="000000"/>
          <w:sz w:val="24"/>
          <w:szCs w:val="24"/>
          <w:lang w:eastAsia="ru-RU"/>
        </w:rPr>
        <w:t>учащимися профильных классов</w:t>
      </w:r>
      <w:proofErr w:type="gramStart"/>
      <w:r w:rsidR="00AF56F3" w:rsidRPr="00703A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F56F3" w:rsidRPr="00703A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56F3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- непрофильных обязательны</w:t>
      </w:r>
      <w:r w:rsidR="00AF56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 предметов на базовом уровне; </w:t>
      </w:r>
    </w:p>
    <w:p w:rsidR="00AF56F3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- не менее двух учебных п</w:t>
      </w:r>
      <w:r w:rsidR="00AF56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редметов на профильном уровне;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- учебных предметов вариативной части федерального компонента федераль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ного базисного учебного плана;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- предметов и курсов, предлагаемых об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щеобразовательным учреждением.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 Обучение в профильных классах направлено на формирование и развитие навыков самостоятельной работы, научно-исследовательской и проектной деятельности, подготовку выпускников общеобразовательного учреждения к осознанному выбору профессии, получению </w:t>
      </w:r>
      <w:r w:rsidR="00A52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профессионального образования.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2.3. Образовательный проце</w:t>
      </w:r>
      <w:proofErr w:type="gramStart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офильных классах носит личностно-ориентированную направленность, содержит широкий спектр гибких форм обучения и воспитания, сочетающих нетрадиционные подходы к различным видам учебно-воспитательной деятельности. </w:t>
      </w:r>
    </w:p>
    <w:p w:rsidR="001D694C" w:rsidRPr="00EA03C8" w:rsidRDefault="001D694C" w:rsidP="00EA03C8">
      <w:pPr>
        <w:pStyle w:val="a5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3. Порядок открытия профильного класса </w:t>
      </w: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 xml:space="preserve">в муниципальном общеобразовательном учреждении </w:t>
      </w: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3.1. Для открытия профильного класса администрация и орган самоуправления муниципального общеобразовательного учреждения не позднее 1 апреля подают заявку</w:t>
      </w:r>
      <w:r w:rsidR="00A52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управление образованием администрации муниципального образования Темрюкский район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3.2. Заявка должна содержать заявление о согласовании открытия профильного класса</w:t>
      </w:r>
      <w:proofErr w:type="gramStart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подписанное руководителем общеобразовательного учреждения, выписку из протокола заседания органа самоуправления общеобразовательного учреждения, проект учебного плана профильного класса на ступени среднего общего образования, справку об условиях реализации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заявленного профиля обучения.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Справка включает перечень программного и учебно-методического обеспечения заявленного профиля обучения, анализ обеспеченности образовательного</w:t>
      </w:r>
      <w:r w:rsidR="00A52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процесса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, анализ кадрового обеспечения для реализации заявленного профиля, предполагаемые формы органи</w:t>
      </w:r>
      <w:r w:rsidR="00A52CF6">
        <w:rPr>
          <w:rFonts w:eastAsia="Times New Roman" w:cs="Times New Roman"/>
          <w:color w:val="000000"/>
          <w:sz w:val="24"/>
          <w:szCs w:val="24"/>
          <w:lang w:eastAsia="ru-RU"/>
        </w:rPr>
        <w:t>зации обучения старшеклассников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может содержать предложения о взаимодействии с учреждениями дополнительного образования детей, среднего и высшего профессионального образования, иными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образовательными учреждениями.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3.3. </w:t>
      </w:r>
      <w:r w:rsidR="00A52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Управление образованием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рассматривает заявки общеобразовательных учреждений и принимает решение о согласовании открытия профильного класса в общеобразовательном учреждении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об отказе в согласовании.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3.4. На основании положительного решения муниципального </w:t>
      </w:r>
      <w:r w:rsidR="00A52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органа управления образованием издается распоряжение начальника  управления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об открытии профильного класса в муниципальном общеобразовательном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учреждении.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694C" w:rsidRPr="00A52CF6" w:rsidRDefault="001D694C" w:rsidP="00A52CF6">
      <w:pPr>
        <w:pStyle w:val="a5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4. Порядок приема учащихся в профильные классы </w:t>
      </w: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>муниципальных общеобразовательных учреждений</w:t>
      </w: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4.1. В профильные классы муниципальных общеобразовательных учреждений принимаются обучающиеся, успешно прошедшие государственную аттестацию за курс основного общего образования, независимо от их места проживания. Преимущественным правом поступления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профильные классы пользуются: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выпускники 9-х классов, наиболее успешно прошедшие государственную аттестацию за курс основного общего образования по обязательным предметам и предметам, изучение которых предполагается на профильном уровне на ступени среднего образования;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  <w:t>- победители муниципального этапа, победители и призеры регионального и заключительного этапов всероссийской олимпиады школьников по соответствующим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профильным учебным предметам;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- обладатели похвальной грамоты "За особые успехи в изучении отдельных предмет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ов" по профильным предметам; </w:t>
      </w:r>
    </w:p>
    <w:p w:rsidR="001D694C" w:rsidRDefault="00EA03C8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D694C"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выпускники 9-х классов, получившие аттестат об основном общем образовании с отличием. </w:t>
      </w:r>
      <w:r w:rsidR="001D694C"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1D694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1D694C"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4.2. Для решения вопроса о зачислении в профильный класс выпускники 9-х классов представляют в общеобразовательное учреждение заявление о приеме на имя директора общеобразовательного учреждения, аттестат об основном общем образовании, </w:t>
      </w:r>
      <w:r w:rsid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медицинскую карту.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4.3. Учредителем ежегодно устанавливаются единые критерии построения образовательного рейтинга выпускников 9-х классов для их поступления в профильные классы муниципальных общеобразовательных учреждений, которые не позднее 1 июня объявляются выпускникам 9-х классов, их родителям 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4.4. В качестве составляющих образовательного рейтинга выпускников 9-х классов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могут быть использованы результаты государственной аттестации за курс основного общего образования, портфель индивидуальных учебных достижений 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4.5. Документы, представленные выпускниками 9-х классов, регистрируются в журнале приема заявлений в 10-й класс. После регистрации заявителю выдается документ, содержащий следующую информацию: входящий номер заявления, перечень представленных документов и отметка об их получении, сведения о сроках уведомления о зачислении в 10-й профильный класс</w:t>
      </w:r>
      <w:proofErr w:type="gramStart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контактные телефоны для получения информации.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4.6. Прием обучающихся в профильные классы осуществляется приемной комиссией общеобразовательного учреждения, в состав которой входят также представители управления образования города Калуги, на основании рейтинга образовательных достижений. Все представленные документы рассматриваются на заседании приемной комиссии. Принятое решение оформляется протоколом заседания комиссии. Порядок и время работы приемной комиссии устанавливает общеобразовательное учреждени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 на основе данного Положения.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4.7. Зачисление в профильный класс оформляется приказом руководителя общеобразовательного учреждения и доводится до сведения заявителей не поз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днее 30 августа текущего года. </w:t>
      </w:r>
    </w:p>
    <w:p w:rsid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4.8. Обучающиеся, не зачисленные в профильный класс, на основании письменного заявления с учетом мнения родителей могут продолжать обучение в общеобразовательном классе муниципального общеобразовательного учреждения.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4.9. Отчисление обучающихся профильных классов осуществляется в порядке, установленном Законом РФ "Об образовании", основания отчисления регламентируются уставом учреждения.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4.10. </w:t>
      </w:r>
      <w:proofErr w:type="gramStart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Обучающиеся профильных классов имеют право свободного перехода в общеобразовательные классы общеобразовательных учреждений.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4.11.</w:t>
      </w:r>
      <w:proofErr w:type="gramEnd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Обучающиеся профильных классов имеют право изменить профиль обучения в течение учебного года 10 класса и по окончании 10 класса при условии отсутствия академической задолженности и на основании их заявления и согласия родителей</w:t>
      </w:r>
      <w:proofErr w:type="gramStart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D694C" w:rsidRDefault="001D694C" w:rsidP="001D694C">
      <w:pPr>
        <w:pStyle w:val="a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5. Кадровое обеспечение деятельности профильных </w:t>
      </w: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 xml:space="preserve">классов </w:t>
      </w:r>
      <w:r w:rsidRPr="001D694C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</w:p>
    <w:p w:rsidR="001D694C" w:rsidRPr="001D694C" w:rsidRDefault="001D694C" w:rsidP="001D694C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5.1. Преподавание предметов на профильном уровне осуществляется педагогическими кадрами общеобразовательного учреждения, имеющими первую и высшую квалификационные категории и прошедшими курсы повышения квалификации.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К преподаванию предметов на профильном уровне на основании договоров могут привлекаться преподаватели учреждений среднего профессионального и высшего профессионального образования соответствующей квалификации. </w:t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694C">
        <w:rPr>
          <w:rFonts w:eastAsia="Times New Roman" w:cs="Times New Roman"/>
          <w:color w:val="000000"/>
          <w:sz w:val="24"/>
          <w:szCs w:val="24"/>
          <w:lang w:eastAsia="ru-RU"/>
        </w:rPr>
        <w:t>5.2. Организация образовательного процесса в профильных классах возлагается на заместителя директора по учебно-воспитательной или научно-методической работе муниципального общ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еобразовательного учреждения. </w:t>
      </w:r>
    </w:p>
    <w:p w:rsidR="00585323" w:rsidRPr="001D694C" w:rsidRDefault="00585323" w:rsidP="001D694C">
      <w:pPr>
        <w:rPr>
          <w:sz w:val="24"/>
          <w:szCs w:val="24"/>
        </w:rPr>
      </w:pPr>
    </w:p>
    <w:sectPr w:rsidR="00585323" w:rsidRPr="001D694C" w:rsidSect="001D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691"/>
    <w:multiLevelType w:val="hybridMultilevel"/>
    <w:tmpl w:val="2A5C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94C"/>
    <w:rsid w:val="00013FB3"/>
    <w:rsid w:val="000779B0"/>
    <w:rsid w:val="00156491"/>
    <w:rsid w:val="00170B8E"/>
    <w:rsid w:val="001D694C"/>
    <w:rsid w:val="00235972"/>
    <w:rsid w:val="00585323"/>
    <w:rsid w:val="00652BFA"/>
    <w:rsid w:val="00703A12"/>
    <w:rsid w:val="007120C6"/>
    <w:rsid w:val="00716B50"/>
    <w:rsid w:val="00845C8A"/>
    <w:rsid w:val="00886BBC"/>
    <w:rsid w:val="008F0153"/>
    <w:rsid w:val="009A16E2"/>
    <w:rsid w:val="00A52CF6"/>
    <w:rsid w:val="00AF56F3"/>
    <w:rsid w:val="00CE5CFF"/>
    <w:rsid w:val="00E86D9A"/>
    <w:rsid w:val="00E93725"/>
    <w:rsid w:val="00EA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94C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D69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39D7-DA26-40C0-8DAF-8B41CF93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Директор</cp:lastModifiedBy>
  <cp:revision>9</cp:revision>
  <cp:lastPrinted>2014-09-17T16:35:00Z</cp:lastPrinted>
  <dcterms:created xsi:type="dcterms:W3CDTF">2009-11-16T14:54:00Z</dcterms:created>
  <dcterms:modified xsi:type="dcterms:W3CDTF">2014-09-17T16:38:00Z</dcterms:modified>
</cp:coreProperties>
</file>