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A" w:rsidRDefault="00077B9A" w:rsidP="0007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151AAA">
        <w:rPr>
          <w:rFonts w:ascii="Times New Roman" w:hAnsi="Times New Roman"/>
          <w:b/>
          <w:sz w:val="32"/>
          <w:szCs w:val="32"/>
        </w:rPr>
        <w:t xml:space="preserve">внеклассного мероприятия </w:t>
      </w:r>
    </w:p>
    <w:p w:rsidR="00077B9A" w:rsidRDefault="00077B9A" w:rsidP="0007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в соответствии с требованиями ФГОС)</w:t>
      </w:r>
    </w:p>
    <w:p w:rsidR="00077B9A" w:rsidRDefault="00151AA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 учителя:</w:t>
      </w:r>
    </w:p>
    <w:p w:rsidR="00077B9A" w:rsidRDefault="00151AAA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Борисова Евгения Ивановна , Тимонина Ольга Ивановна(ст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амань МБОУ СОШ №28)</w:t>
      </w:r>
    </w:p>
    <w:p w:rsidR="008F6395" w:rsidRDefault="00077B9A" w:rsidP="008F639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F6395">
        <w:rPr>
          <w:rFonts w:ascii="Times New Roman" w:hAnsi="Times New Roman"/>
          <w:b/>
          <w:sz w:val="28"/>
          <w:szCs w:val="28"/>
        </w:rPr>
        <w:t xml:space="preserve">: </w:t>
      </w:r>
      <w:r w:rsidR="006B15E4">
        <w:rPr>
          <w:rFonts w:ascii="Times New Roman" w:hAnsi="Times New Roman"/>
          <w:b/>
          <w:sz w:val="32"/>
          <w:szCs w:val="32"/>
        </w:rPr>
        <w:t>«Сердцу милый край</w:t>
      </w:r>
      <w:r w:rsidR="008F6395">
        <w:rPr>
          <w:rFonts w:ascii="Times New Roman" w:hAnsi="Times New Roman"/>
          <w:b/>
          <w:sz w:val="32"/>
          <w:szCs w:val="32"/>
        </w:rPr>
        <w:t>…»</w:t>
      </w:r>
    </w:p>
    <w:p w:rsidR="008F6395" w:rsidRDefault="008F6395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B9A" w:rsidRDefault="00077B9A" w:rsidP="00077B9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>: 5</w:t>
      </w:r>
      <w:r w:rsidR="008F6395">
        <w:rPr>
          <w:rFonts w:ascii="Times New Roman" w:hAnsi="Times New Roman"/>
          <w:bCs/>
          <w:sz w:val="28"/>
          <w:szCs w:val="28"/>
        </w:rPr>
        <w:t>-6</w:t>
      </w:r>
    </w:p>
    <w:p w:rsidR="00077B9A" w:rsidRDefault="00077B9A" w:rsidP="00077B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</w:t>
      </w:r>
      <w:r w:rsidR="008F6395">
        <w:rPr>
          <w:rFonts w:ascii="Times New Roman" w:hAnsi="Times New Roman"/>
          <w:b/>
          <w:bCs/>
          <w:sz w:val="28"/>
          <w:szCs w:val="28"/>
        </w:rPr>
        <w:t xml:space="preserve"> занятия: обобщение и закрепление знаний, полученных на уроках русского языка, литературы, </w:t>
      </w:r>
      <w:proofErr w:type="spellStart"/>
      <w:r w:rsidR="008F6395">
        <w:rPr>
          <w:rFonts w:ascii="Times New Roman" w:hAnsi="Times New Roman"/>
          <w:b/>
          <w:bCs/>
          <w:sz w:val="28"/>
          <w:szCs w:val="28"/>
        </w:rPr>
        <w:t>кубановедения</w:t>
      </w:r>
      <w:proofErr w:type="spellEnd"/>
      <w:r w:rsidR="008F6395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13ED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</w:t>
      </w:r>
    </w:p>
    <w:p w:rsidR="00DD13ED" w:rsidRDefault="00DD13ED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7B96">
        <w:rPr>
          <w:rFonts w:ascii="Times New Roman" w:hAnsi="Times New Roman"/>
          <w:sz w:val="28"/>
          <w:szCs w:val="28"/>
        </w:rPr>
        <w:t xml:space="preserve"> способствовать воспитанию чу</w:t>
      </w:r>
      <w:proofErr w:type="gramStart"/>
      <w:r w:rsidR="007D7B96">
        <w:rPr>
          <w:rFonts w:ascii="Times New Roman" w:hAnsi="Times New Roman"/>
          <w:sz w:val="28"/>
          <w:szCs w:val="28"/>
        </w:rPr>
        <w:t>вств гр</w:t>
      </w:r>
      <w:proofErr w:type="gramEnd"/>
      <w:r w:rsidR="007D7B96">
        <w:rPr>
          <w:rFonts w:ascii="Times New Roman" w:hAnsi="Times New Roman"/>
          <w:sz w:val="28"/>
          <w:szCs w:val="28"/>
        </w:rPr>
        <w:t xml:space="preserve">ажданственности и любви к истории родного </w:t>
      </w:r>
      <w:r>
        <w:rPr>
          <w:rFonts w:ascii="Times New Roman" w:hAnsi="Times New Roman"/>
          <w:sz w:val="28"/>
          <w:szCs w:val="28"/>
        </w:rPr>
        <w:t>края;</w:t>
      </w:r>
    </w:p>
    <w:p w:rsidR="00077B9A" w:rsidRDefault="00DD13ED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 интерес к культурным традициям своего народа;</w:t>
      </w:r>
    </w:p>
    <w:p w:rsidR="00DD13ED" w:rsidRDefault="00DD13ED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чуткое отношение к родному языку.</w:t>
      </w:r>
    </w:p>
    <w:p w:rsidR="00DD13ED" w:rsidRDefault="00DD13ED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B9A" w:rsidRDefault="00077B9A" w:rsidP="00D012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.</w:t>
      </w:r>
      <w:r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293BC5" w:rsidRDefault="00293BC5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2E7B" w:rsidRDefault="00B52E7B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создают яркий впечатляющий образ страниц истории «малой родины»,</w:t>
      </w:r>
      <w:r w:rsidR="00293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формируют интерес </w:t>
      </w:r>
      <w:r w:rsidR="00293BC5">
        <w:rPr>
          <w:rFonts w:ascii="Times New Roman" w:hAnsi="Times New Roman"/>
          <w:b/>
          <w:sz w:val="28"/>
          <w:szCs w:val="28"/>
        </w:rPr>
        <w:t>к русскому языку и культуре Кубани.</w:t>
      </w:r>
    </w:p>
    <w:p w:rsidR="00293BC5" w:rsidRDefault="00293BC5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B9A" w:rsidRDefault="00077B9A" w:rsidP="0007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/>
          <w:sz w:val="28"/>
          <w:szCs w:val="28"/>
        </w:rPr>
        <w:t>:</w:t>
      </w:r>
      <w:r w:rsidR="006E5C8C">
        <w:rPr>
          <w:rFonts w:ascii="Times New Roman" w:hAnsi="Times New Roman"/>
          <w:sz w:val="28"/>
          <w:szCs w:val="28"/>
        </w:rPr>
        <w:t xml:space="preserve"> готовы слушать учителя (одноклассника) и вести диалог, способны высказывать своё мнение и доказывать свою точку зрения,</w:t>
      </w:r>
      <w:r w:rsidR="00EB39DC">
        <w:rPr>
          <w:rFonts w:ascii="Times New Roman" w:hAnsi="Times New Roman"/>
          <w:sz w:val="28"/>
          <w:szCs w:val="28"/>
        </w:rPr>
        <w:t xml:space="preserve"> участвуют в разнообразных формах внеурочной деятельности, оценивают</w:t>
      </w:r>
      <w:r>
        <w:rPr>
          <w:rFonts w:ascii="Times New Roman" w:hAnsi="Times New Roman"/>
          <w:sz w:val="28"/>
          <w:szCs w:val="28"/>
        </w:rPr>
        <w:t xml:space="preserve">  свои результаты;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: осуществляют поиск необходимой информации для выполнения учебных заданий с использованием учебного материала, выделяют существенную информацию из текстов разных видов, устанавливают причинно-следственные связи; 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/>
          <w:sz w:val="28"/>
          <w:szCs w:val="28"/>
        </w:rPr>
        <w:t>: осознанно строят речевое высказывание в устной и письменной форме, стремятся приходить к общему решению в совместной деятельности;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понимают термин «</w:t>
      </w:r>
      <w:r w:rsidR="0038768C">
        <w:rPr>
          <w:rFonts w:ascii="Times New Roman" w:hAnsi="Times New Roman"/>
          <w:sz w:val="28"/>
          <w:szCs w:val="28"/>
        </w:rPr>
        <w:t>диалектные</w:t>
      </w:r>
      <w:r>
        <w:rPr>
          <w:rFonts w:ascii="Times New Roman" w:hAnsi="Times New Roman"/>
          <w:sz w:val="28"/>
          <w:szCs w:val="28"/>
        </w:rPr>
        <w:t xml:space="preserve"> слова», определяют лексическое значение</w:t>
      </w:r>
      <w:r w:rsidR="0038768C">
        <w:rPr>
          <w:rFonts w:ascii="Times New Roman" w:hAnsi="Times New Roman"/>
          <w:sz w:val="28"/>
          <w:szCs w:val="28"/>
        </w:rPr>
        <w:t xml:space="preserve"> диалектного</w:t>
      </w:r>
      <w:r>
        <w:rPr>
          <w:rFonts w:ascii="Times New Roman" w:hAnsi="Times New Roman"/>
          <w:sz w:val="28"/>
          <w:szCs w:val="28"/>
        </w:rPr>
        <w:t xml:space="preserve"> слова,</w:t>
      </w:r>
      <w:r w:rsidR="0038768C">
        <w:rPr>
          <w:rFonts w:ascii="Times New Roman" w:hAnsi="Times New Roman"/>
          <w:sz w:val="28"/>
          <w:szCs w:val="28"/>
        </w:rPr>
        <w:t xml:space="preserve"> формируют навыки нахождения диалектных слов в тексте, повторяют орфограммы.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C16C2">
        <w:rPr>
          <w:rFonts w:ascii="Times New Roman" w:hAnsi="Times New Roman"/>
          <w:sz w:val="28"/>
          <w:szCs w:val="28"/>
        </w:rPr>
        <w:t xml:space="preserve">Атамань, диалектные слова: </w:t>
      </w:r>
      <w:r w:rsidR="0096739E">
        <w:rPr>
          <w:rFonts w:ascii="Times New Roman" w:hAnsi="Times New Roman"/>
          <w:sz w:val="28"/>
          <w:szCs w:val="28"/>
        </w:rPr>
        <w:t>мажары, кислицы, смушки.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обучения</w:t>
      </w:r>
      <w:r>
        <w:rPr>
          <w:rFonts w:ascii="Times New Roman" w:hAnsi="Times New Roman"/>
          <w:sz w:val="28"/>
          <w:szCs w:val="28"/>
        </w:rPr>
        <w:t>: проблемно-поисковый, лингвистическая лаборатория,  метод поискового обобщения.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</w:t>
      </w:r>
      <w:proofErr w:type="gramStart"/>
      <w:r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ИКТ</w:t>
      </w:r>
      <w:r>
        <w:rPr>
          <w:rFonts w:ascii="Times New Roman" w:hAnsi="Times New Roman"/>
          <w:sz w:val="28"/>
          <w:szCs w:val="28"/>
        </w:rPr>
        <w:t>: презентация.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назначение ИКТ:</w:t>
      </w:r>
      <w:r>
        <w:rPr>
          <w:rFonts w:ascii="Times New Roman" w:hAnsi="Times New Roman"/>
          <w:sz w:val="28"/>
          <w:szCs w:val="28"/>
        </w:rPr>
        <w:t xml:space="preserve"> усилить мотивацию, повысить интерес, расширить познавательные потребности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, повысить уровень визуализации изучаемого материала.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Используемые интернет ресурсы</w:t>
      </w:r>
      <w:r>
        <w:rPr>
          <w:rFonts w:ascii="Times New Roman" w:hAnsi="Times New Roman"/>
          <w:sz w:val="28"/>
          <w:szCs w:val="28"/>
        </w:rPr>
        <w:t>: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мультимедиа (презентация)</w:t>
      </w:r>
    </w:p>
    <w:p w:rsidR="00077B9A" w:rsidRDefault="00077B9A" w:rsidP="0007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4113"/>
        <w:gridCol w:w="16"/>
        <w:gridCol w:w="29"/>
        <w:gridCol w:w="1657"/>
        <w:gridCol w:w="2977"/>
        <w:gridCol w:w="2909"/>
        <w:gridCol w:w="69"/>
        <w:gridCol w:w="958"/>
      </w:tblGrid>
      <w:tr w:rsidR="00077B9A" w:rsidTr="00077B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77B9A" w:rsidRDefault="00077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077B9A" w:rsidTr="00077B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B1865">
              <w:rPr>
                <w:rFonts w:ascii="Times New Roman" w:hAnsi="Times New Roman"/>
                <w:b/>
                <w:sz w:val="28"/>
                <w:szCs w:val="28"/>
              </w:rPr>
              <w:t>Вхождение в тему урока и создание условий для осознанного восприятия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BB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Интрига (слайд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1865" w:rsidRDefault="00BB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Горо</w:t>
            </w:r>
            <w:r w:rsidR="00EA4B12">
              <w:rPr>
                <w:rFonts w:ascii="Times New Roman" w:hAnsi="Times New Roman"/>
                <w:sz w:val="28"/>
                <w:szCs w:val="28"/>
              </w:rPr>
              <w:t xml:space="preserve">дском саду этого города пел Ф.И.Шаляпин, на сцене Зимнего театра танцевала </w:t>
            </w:r>
            <w:proofErr w:type="spellStart"/>
            <w:r w:rsidR="00EA4B12">
              <w:rPr>
                <w:rFonts w:ascii="Times New Roman" w:hAnsi="Times New Roman"/>
                <w:sz w:val="28"/>
                <w:szCs w:val="28"/>
              </w:rPr>
              <w:t>Айседора</w:t>
            </w:r>
            <w:proofErr w:type="spellEnd"/>
            <w:r w:rsidR="00EA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4B12">
              <w:rPr>
                <w:rFonts w:ascii="Times New Roman" w:hAnsi="Times New Roman"/>
                <w:sz w:val="28"/>
                <w:szCs w:val="28"/>
              </w:rPr>
              <w:t>Дункан</w:t>
            </w:r>
            <w:proofErr w:type="spellEnd"/>
            <w:r w:rsidR="00EA4B12">
              <w:rPr>
                <w:rFonts w:ascii="Times New Roman" w:hAnsi="Times New Roman"/>
                <w:sz w:val="28"/>
                <w:szCs w:val="28"/>
              </w:rPr>
              <w:t>. Художник И.Репин работал над одной из лучших своих картин «Запорожцы пишут письмо турецкому султану»</w:t>
            </w:r>
            <w:proofErr w:type="gramStart"/>
            <w:r w:rsidR="00EA4B1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EA4B12">
              <w:rPr>
                <w:rFonts w:ascii="Times New Roman" w:hAnsi="Times New Roman"/>
                <w:sz w:val="28"/>
                <w:szCs w:val="28"/>
              </w:rPr>
              <w:t xml:space="preserve"> этом городе открылся первый в стране детский </w:t>
            </w:r>
            <w:proofErr w:type="spellStart"/>
            <w:r w:rsidR="00EA4B12">
              <w:rPr>
                <w:rFonts w:ascii="Times New Roman" w:hAnsi="Times New Roman"/>
                <w:sz w:val="28"/>
                <w:szCs w:val="28"/>
              </w:rPr>
              <w:t>театр,который</w:t>
            </w:r>
            <w:proofErr w:type="spellEnd"/>
            <w:r w:rsidR="00EA4B12">
              <w:rPr>
                <w:rFonts w:ascii="Times New Roman" w:hAnsi="Times New Roman"/>
                <w:sz w:val="28"/>
                <w:szCs w:val="28"/>
              </w:rPr>
              <w:t xml:space="preserve"> возглавлял С.Я. Маршак…</w:t>
            </w:r>
          </w:p>
          <w:p w:rsidR="00EA4B12" w:rsidRDefault="00EA4B12" w:rsidP="00431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о каком городе идёт речь?</w:t>
            </w:r>
            <w:r w:rsidR="002E2FA7">
              <w:rPr>
                <w:rFonts w:ascii="Times New Roman" w:hAnsi="Times New Roman"/>
                <w:sz w:val="28"/>
                <w:szCs w:val="28"/>
              </w:rPr>
              <w:t xml:space="preserve"> Только ли о нём будет наш разговор? Попытайтесь сформулировать тему мероприятия.</w:t>
            </w:r>
            <w:r w:rsidR="004315D4">
              <w:rPr>
                <w:rFonts w:ascii="Times New Roman" w:hAnsi="Times New Roman"/>
                <w:sz w:val="28"/>
                <w:szCs w:val="28"/>
              </w:rPr>
              <w:t xml:space="preserve"> Почему поклон нашей Кубани мы начинаем с Краснодара?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E2FA7">
              <w:rPr>
                <w:rFonts w:ascii="Times New Roman" w:hAnsi="Times New Roman"/>
                <w:sz w:val="28"/>
                <w:szCs w:val="28"/>
              </w:rPr>
              <w:t>оллективная</w:t>
            </w: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0F5D" w:rsidRDefault="00AD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 поисковый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9A" w:rsidRDefault="004315D4" w:rsidP="000A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работу, отвечают на вопросы,</w:t>
            </w:r>
            <w:r w:rsidR="000A3F52">
              <w:rPr>
                <w:rFonts w:ascii="Times New Roman" w:hAnsi="Times New Roman"/>
                <w:sz w:val="28"/>
                <w:szCs w:val="28"/>
              </w:rPr>
              <w:t xml:space="preserve"> размышляют, формулируют тему мероприятия, </w:t>
            </w:r>
            <w:r w:rsidR="00AD0F5D">
              <w:rPr>
                <w:rFonts w:ascii="Times New Roman" w:hAnsi="Times New Roman"/>
                <w:sz w:val="28"/>
                <w:szCs w:val="28"/>
              </w:rPr>
              <w:t xml:space="preserve">рассуждают, </w:t>
            </w:r>
            <w:r w:rsidR="000A3F52">
              <w:rPr>
                <w:rFonts w:ascii="Times New Roman" w:hAnsi="Times New Roman"/>
                <w:sz w:val="28"/>
                <w:szCs w:val="28"/>
              </w:rPr>
              <w:t>разрешают проблемную ситуацию.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0537F9" w:rsidP="0005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 сотрудничества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</w:t>
            </w:r>
            <w:r w:rsidR="00AD0F5D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="00AD0F5D">
              <w:rPr>
                <w:rFonts w:ascii="Times New Roman" w:hAnsi="Times New Roman"/>
                <w:sz w:val="28"/>
                <w:szCs w:val="28"/>
              </w:rPr>
              <w:t>формулиовка</w:t>
            </w:r>
            <w:proofErr w:type="spellEnd"/>
            <w:r w:rsidR="00AD0F5D">
              <w:rPr>
                <w:rFonts w:ascii="Times New Roman" w:hAnsi="Times New Roman"/>
                <w:sz w:val="28"/>
                <w:szCs w:val="28"/>
              </w:rPr>
              <w:t xml:space="preserve"> темы (К)</w:t>
            </w:r>
          </w:p>
          <w:p w:rsidR="000537F9" w:rsidRDefault="000537F9" w:rsidP="0005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7F9" w:rsidRDefault="000537F9" w:rsidP="0005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знаний, умение строить высказывани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П)</w:t>
            </w:r>
          </w:p>
          <w:p w:rsidR="000537F9" w:rsidRDefault="000537F9" w:rsidP="0005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7F9" w:rsidRDefault="000537F9" w:rsidP="0005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мин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B9A" w:rsidTr="00077B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  <w:p w:rsidR="00077B9A" w:rsidRDefault="00077B9A" w:rsidP="006F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«открыти</w:t>
            </w:r>
            <w:r w:rsidR="005C7D9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</w:t>
            </w:r>
            <w:r w:rsidR="006B15E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нания»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AD0F5D" w:rsidP="00A9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был там неоднократно.</w:t>
            </w:r>
            <w:r w:rsidR="00A92E82">
              <w:rPr>
                <w:rFonts w:ascii="Times New Roman" w:hAnsi="Times New Roman"/>
                <w:sz w:val="28"/>
                <w:szCs w:val="28"/>
              </w:rPr>
              <w:t xml:space="preserve"> Знаем ли мы этот город? </w:t>
            </w:r>
          </w:p>
          <w:p w:rsidR="00C23209" w:rsidRDefault="00C23209" w:rsidP="00C2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верю».</w:t>
            </w:r>
          </w:p>
          <w:p w:rsidR="00C23209" w:rsidRDefault="00C23209" w:rsidP="00C2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условия: вызывается 1 человек от команды. Ему задают 5 вопросов. За правильный ответ игрок получает жетон.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C23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игры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 w:rsidR="005C7D90">
              <w:rPr>
                <w:rFonts w:ascii="Times New Roman" w:hAnsi="Times New Roman"/>
                <w:sz w:val="28"/>
                <w:szCs w:val="28"/>
              </w:rPr>
              <w:t>командах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5C7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познавательной игре, проявление собственной эрудиции и смекалки.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D90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ксирование индивидуального затруднения</w:t>
            </w:r>
            <w:r w:rsidR="005C7D90">
              <w:rPr>
                <w:rFonts w:ascii="Times New Roman" w:hAnsi="Times New Roman"/>
                <w:sz w:val="28"/>
                <w:szCs w:val="28"/>
              </w:rPr>
              <w:t xml:space="preserve"> при ответе на вопрос,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(Р)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9мин</w:t>
            </w:r>
          </w:p>
        </w:tc>
      </w:tr>
      <w:tr w:rsidR="00077B9A" w:rsidTr="00077B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A2625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</w:p>
          <w:p w:rsidR="00077B9A" w:rsidRDefault="00077B9A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625" w:rsidRDefault="006A2625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лексике, орфографии, пунктуации.</w:t>
            </w: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15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6F23C0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3C0" w:rsidRPr="00E707D8" w:rsidRDefault="006F23C0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707D8">
              <w:rPr>
                <w:rFonts w:ascii="Times New Roman" w:hAnsi="Times New Roman"/>
                <w:sz w:val="28"/>
                <w:szCs w:val="28"/>
              </w:rPr>
              <w:t>.</w:t>
            </w:r>
            <w:r w:rsidR="00E707D8">
              <w:rPr>
                <w:rFonts w:ascii="Times New Roman" w:hAnsi="Times New Roman"/>
                <w:sz w:val="28"/>
                <w:szCs w:val="28"/>
              </w:rPr>
              <w:t>Организация и самоорганизация учащихся в ходе дальнейшего движения темы.</w:t>
            </w: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1A3" w:rsidRPr="00E707D8" w:rsidRDefault="006421A3" w:rsidP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625" w:rsidRDefault="006A2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625" w:rsidRDefault="00DE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Большой кубанский писатель В.И. Лихоносов создал настоящий литературный памятник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Екатеринодару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создав роман «Наш маленький Париж». Нам предстоит работа над его фрагментом.</w:t>
            </w:r>
          </w:p>
          <w:p w:rsidR="006A2625" w:rsidRPr="00434A59" w:rsidRDefault="00161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(Организация самостоятельной деятельности уч-ся).</w:t>
            </w: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Pr="00434A59" w:rsidRDefault="0039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36F" w:rsidRDefault="00E7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</w:t>
            </w:r>
          </w:p>
          <w:p w:rsidR="00434A59" w:rsidRDefault="0043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A59" w:rsidRPr="0039736F" w:rsidRDefault="00E7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выразительного чтения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639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бота </w:t>
            </w:r>
            <w:r w:rsidR="00161639">
              <w:rPr>
                <w:rFonts w:ascii="Times New Roman" w:hAnsi="Times New Roman"/>
                <w:sz w:val="28"/>
                <w:szCs w:val="28"/>
              </w:rPr>
              <w:t>по рядам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межпред-метные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Иллюстра-тивный</w:t>
            </w:r>
            <w:proofErr w:type="spellEnd"/>
            <w:proofErr w:type="gramEnd"/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(ИКТ)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Проблемно-поисковый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161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Дифференцированное задание:</w:t>
            </w:r>
          </w:p>
          <w:p w:rsidR="00161639" w:rsidRDefault="00161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ряд</w:t>
            </w:r>
            <w:r w:rsidR="00DC43C8">
              <w:rPr>
                <w:rFonts w:ascii="Times New Roman" w:hAnsi="Times New Roman"/>
                <w:sz w:val="28"/>
                <w:szCs w:val="28"/>
              </w:rPr>
              <w:t>-ответ на вопрос:  связан ли текст с темой нашего урока?</w:t>
            </w:r>
          </w:p>
          <w:p w:rsidR="00DC43C8" w:rsidRDefault="00DC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2-ряд-словарная работ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кислицы,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мажары,смушки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43C8" w:rsidRDefault="00DC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3-ря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проверяют  грамотность и оценивают работы.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001">
              <w:rPr>
                <w:rFonts w:ascii="Times New Roman" w:hAnsi="Times New Roman"/>
                <w:sz w:val="28"/>
                <w:szCs w:val="28"/>
              </w:rPr>
              <w:t>Выде</w:t>
            </w:r>
            <w:r>
              <w:rPr>
                <w:rFonts w:ascii="Times New Roman" w:hAnsi="Times New Roman"/>
                <w:sz w:val="28"/>
                <w:szCs w:val="28"/>
              </w:rPr>
              <w:t>ление информации;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способа решения проблемы поискового характера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77B9A" w:rsidRDefault="0072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самоконтроль (Р)</w:t>
            </w:r>
          </w:p>
          <w:p w:rsidR="00722001" w:rsidRDefault="0072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001" w:rsidRDefault="0072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учебной задачи (К)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Pr="006421A3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Структурирование знаний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адекватной оценки, самооценки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(Л),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адекватного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восприя-тия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чужой оценки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6421A3" w:rsidRDefault="00642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1A3" w:rsidRDefault="00642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1A3" w:rsidRDefault="00642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1A3" w:rsidRDefault="0064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позитивной оценки, самоуважения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самопонимания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(Л)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осознания границ собственного знания и незнания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знаний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Фиксирование индивидуального затруднения;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ситу-ации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затруднения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собственного мнения, аргументация.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20мин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B9A" w:rsidTr="00077B9A">
        <w:trPr>
          <w:trHeight w:val="16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>
              <w:rPr>
                <w:rFonts w:ascii="Times New Roman" w:hAnsi="Times New Roman"/>
                <w:sz w:val="28"/>
                <w:szCs w:val="28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ЛЗ слов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 11)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слова, которые соответствуют этим значениям.</w:t>
            </w:r>
          </w:p>
          <w:p w:rsidR="00077B9A" w:rsidRDefault="00077B9A" w:rsidP="009448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Относиться к кому-нибудь, чему-нибудь с глубоким уважением и любовью.</w:t>
            </w:r>
          </w:p>
          <w:p w:rsidR="00077B9A" w:rsidRDefault="00077B9A" w:rsidP="009448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Старый, бывалый, опытный воин.</w:t>
            </w:r>
          </w:p>
          <w:p w:rsidR="00077B9A" w:rsidRDefault="00077B9A" w:rsidP="009448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Успех в битве, войне, полное поражение противника.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Проверьте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себя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словам для справок и оцените свою работу.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Какой темой объединены эти слова? Связаны ли они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эпиг-рафом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нашего урока?  Почему?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Предлагаю вам ещё задание.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Игра «Угадай-ка»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Дайте толкование какого-либо слова, понятия, а мы будем его отгадывать и записывать. Кому трудно сформулировать ЛЗ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 самим, обратитесь к  словарю. Но постарайтесь сначала составить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самост-но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парах, запись в тетрадях.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метод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в парах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Проверяют и оценивают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(почитать, ветеран, победа)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Темой ВОВ.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Да, связаны.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Победа – это успех!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индивидуально с проговариванием в громкой речи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целью выделения признаков и синтез как составление целого из частей; подведение под понятие; выдвижение гипотез и их обоснование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усвояемого содержания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Контроль, коррекция, оценка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мин</w:t>
            </w:r>
          </w:p>
        </w:tc>
      </w:tr>
      <w:tr w:rsidR="00077B9A" w:rsidTr="00077B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.Итог урока (рефлексия деятельности)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>
              <w:rPr>
                <w:rFonts w:ascii="Times New Roman" w:hAnsi="Times New Roman"/>
                <w:sz w:val="28"/>
                <w:szCs w:val="28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темы вели на уроке?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Удалось нам решить поставленную задачу?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слова связаны тематически с девизом урока?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-Молодцы, ребята. Главное,  никогда не унывать  и не опускать руки.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где можно применить новые знания?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 на уроке.  Оцените работу класса.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объявляет оценки за урок.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выпишите из толкового словаря ЛЗ слов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мпания и 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мпания,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проанализируйте структуру словарной статьи из толкового словаря,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объясните разными способами ЛЗ слов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искусственный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(задание на выбор учащихся).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разноуров-невый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ответы на вопросы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Лексическое значение слова.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Да. 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Играли, думали,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спо-рили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, договаривались.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Мы удачно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справля-лись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с отдельными заданиями и в результате добились успеха.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На других уроках, в быту, в общении.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самооценку.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077B9A" w:rsidRDefault="0007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адекватной положительной самооценки.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7B9A" w:rsidRDefault="0007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</w:tr>
    </w:tbl>
    <w:p w:rsidR="00077B9A" w:rsidRDefault="00077B9A" w:rsidP="00077B9A">
      <w:pPr>
        <w:rPr>
          <w:rFonts w:ascii="Times New Roman" w:hAnsi="Times New Roman"/>
          <w:b/>
          <w:sz w:val="28"/>
          <w:szCs w:val="28"/>
        </w:rPr>
      </w:pPr>
    </w:p>
    <w:p w:rsidR="00077B9A" w:rsidRDefault="00077B9A" w:rsidP="00077B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к уроку</w:t>
      </w:r>
    </w:p>
    <w:p w:rsidR="00077B9A" w:rsidRDefault="00077B9A" w:rsidP="00077B9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(мотивация к учебной деятельности)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077B9A" w:rsidRDefault="00077B9A" w:rsidP="00077B9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4535" cy="71628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4071934" y="1285860"/>
                      <a:chExt cx="714380" cy="714380"/>
                    </a:xfrm>
                  </a:grpSpPr>
                  <a:sp>
                    <a:nvSpPr>
                      <a:cNvPr id="8" name="Улыбающееся лицо 7"/>
                      <a:cNvSpPr/>
                    </a:nvSpPr>
                    <a:spPr>
                      <a:xfrm>
                        <a:off x="4071934" y="1285860"/>
                        <a:ext cx="714380" cy="714380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4535" cy="71628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5072066" y="1285860"/>
                      <a:chExt cx="714380" cy="714380"/>
                    </a:xfrm>
                  </a:grpSpPr>
                  <a:sp>
                    <a:nvSpPr>
                      <a:cNvPr id="9" name="Улыбающееся лицо 8"/>
                      <a:cNvSpPr/>
                    </a:nvSpPr>
                    <a:spPr>
                      <a:xfrm>
                        <a:off x="5072066" y="1285860"/>
                        <a:ext cx="714380" cy="714380"/>
                      </a:xfrm>
                      <a:prstGeom prst="smileyFace">
                        <a:avLst>
                          <a:gd name="adj" fmla="val 470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4535" cy="71628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6072198" y="1285860"/>
                      <a:chExt cx="714380" cy="714380"/>
                    </a:xfrm>
                  </a:grpSpPr>
                  <a:sp>
                    <a:nvSpPr>
                      <a:cNvPr id="10" name="Улыбающееся лицо 9"/>
                      <a:cNvSpPr/>
                    </a:nvSpPr>
                    <a:spPr>
                      <a:xfrm>
                        <a:off x="6072198" y="1285860"/>
                        <a:ext cx="714380" cy="714380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Bookman Old Style" w:eastAsia="+mn-ea" w:hAnsi="Bookman Old Style" w:cs="+mn-cs"/>
          <w:b/>
          <w:bCs/>
          <w:color w:val="7030A0"/>
          <w:kern w:val="24"/>
          <w:sz w:val="48"/>
          <w:szCs w:val="48"/>
        </w:rPr>
        <w:t xml:space="preserve"> </w:t>
      </w:r>
      <w:r>
        <w:rPr>
          <w:bCs/>
          <w:sz w:val="28"/>
          <w:szCs w:val="28"/>
        </w:rPr>
        <w:t>«Покажи своё лицо»</w:t>
      </w:r>
    </w:p>
    <w:p w:rsidR="00077B9A" w:rsidRDefault="00077B9A" w:rsidP="00077B9A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объяснение нового 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077B9A" w:rsidRDefault="00077B9A" w:rsidP="00077B9A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Ведётся бортовой журнал. Учащиеся фиксируют самооценку по каждому записанному в нём заданию.</w:t>
      </w:r>
    </w:p>
    <w:p w:rsidR="00077B9A" w:rsidRDefault="00077B9A" w:rsidP="00077B9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</w:t>
      </w:r>
    </w:p>
    <w:tbl>
      <w:tblPr>
        <w:tblW w:w="8048" w:type="dxa"/>
        <w:tblCellMar>
          <w:left w:w="0" w:type="dxa"/>
          <w:right w:w="0" w:type="dxa"/>
        </w:tblCellMar>
        <w:tblLook w:val="04A0"/>
      </w:tblPr>
      <w:tblGrid>
        <w:gridCol w:w="539"/>
        <w:gridCol w:w="539"/>
        <w:gridCol w:w="539"/>
        <w:gridCol w:w="537"/>
        <w:gridCol w:w="539"/>
        <w:gridCol w:w="537"/>
        <w:gridCol w:w="539"/>
        <w:gridCol w:w="538"/>
        <w:gridCol w:w="538"/>
        <w:gridCol w:w="556"/>
        <w:gridCol w:w="518"/>
        <w:gridCol w:w="538"/>
        <w:gridCol w:w="537"/>
        <w:gridCol w:w="592"/>
        <w:gridCol w:w="462"/>
      </w:tblGrid>
      <w:tr w:rsidR="00077B9A" w:rsidTr="00077B9A">
        <w:trPr>
          <w:trHeight w:val="549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077B9A" w:rsidTr="00077B9A">
        <w:trPr>
          <w:trHeight w:val="549"/>
        </w:trPr>
        <w:tc>
          <w:tcPr>
            <w:tcW w:w="32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е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077B9A" w:rsidTr="00077B9A">
        <w:trPr>
          <w:trHeight w:val="549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</w:tr>
      <w:tr w:rsidR="00077B9A" w:rsidTr="00077B9A">
        <w:trPr>
          <w:trHeight w:val="549"/>
        </w:trPr>
        <w:tc>
          <w:tcPr>
            <w:tcW w:w="32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7B9A" w:rsidTr="00077B9A">
        <w:trPr>
          <w:trHeight w:val="549"/>
        </w:trPr>
        <w:tc>
          <w:tcPr>
            <w:tcW w:w="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</w:tr>
      <w:tr w:rsidR="00077B9A" w:rsidTr="00077B9A">
        <w:trPr>
          <w:gridAfter w:val="1"/>
          <w:wAfter w:w="462" w:type="dxa"/>
          <w:trHeight w:val="54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B9A" w:rsidRDefault="00077B9A">
            <w:pPr>
              <w:spacing w:after="0" w:line="240" w:lineRule="auto"/>
            </w:pP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spacing w:after="0"/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077B9A" w:rsidTr="00077B9A">
        <w:trPr>
          <w:gridAfter w:val="1"/>
          <w:wAfter w:w="462" w:type="dxa"/>
          <w:trHeight w:val="54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</w:tbl>
    <w:p w:rsidR="00077B9A" w:rsidRDefault="00077B9A" w:rsidP="00077B9A">
      <w:pPr>
        <w:rPr>
          <w:rFonts w:ascii="Times New Roman" w:hAnsi="Times New Roman"/>
          <w:sz w:val="28"/>
          <w:szCs w:val="28"/>
        </w:rPr>
      </w:pP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Лексикология - </w:t>
      </w:r>
      <w:r>
        <w:rPr>
          <w:rFonts w:ascii="Times New Roman" w:hAnsi="Times New Roman"/>
          <w:b/>
          <w:sz w:val="28"/>
          <w:szCs w:val="28"/>
        </w:rPr>
        <w:t>раздел науки о языке, изучающий словарный состав языка (лексику).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Фонетика - </w:t>
      </w:r>
      <w:r>
        <w:rPr>
          <w:rFonts w:ascii="Times New Roman" w:hAnsi="Times New Roman"/>
          <w:b/>
          <w:sz w:val="28"/>
          <w:szCs w:val="28"/>
        </w:rPr>
        <w:t>раздел науки о языке, изучающий звуковую сторону языка (звуки речи).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Графика - </w:t>
      </w:r>
      <w:r>
        <w:rPr>
          <w:rFonts w:ascii="Times New Roman" w:hAnsi="Times New Roman"/>
          <w:b/>
          <w:sz w:val="28"/>
          <w:szCs w:val="28"/>
        </w:rPr>
        <w:t>раздел науки о языке, изучающий буквы, соотношения между буквами и звуками.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Лексикон - </w:t>
      </w:r>
      <w:r>
        <w:rPr>
          <w:rFonts w:ascii="Times New Roman" w:hAnsi="Times New Roman"/>
          <w:b/>
          <w:sz w:val="28"/>
          <w:szCs w:val="28"/>
        </w:rPr>
        <w:t>запас слов какого-то одного человека.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Орфография - </w:t>
      </w:r>
      <w:r>
        <w:rPr>
          <w:rFonts w:ascii="Times New Roman" w:hAnsi="Times New Roman"/>
          <w:b/>
          <w:sz w:val="28"/>
          <w:szCs w:val="28"/>
        </w:rPr>
        <w:t>раздел науки о языке, в котором излагается система правил написания слов.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Синтаксис - </w:t>
      </w:r>
      <w:r>
        <w:rPr>
          <w:rFonts w:ascii="Times New Roman" w:hAnsi="Times New Roman"/>
          <w:b/>
          <w:sz w:val="28"/>
          <w:szCs w:val="28"/>
        </w:rPr>
        <w:t>раздел грамматики, изучающий словосочетания, предложения, текст.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Лексикография - </w:t>
      </w:r>
      <w:r>
        <w:rPr>
          <w:rFonts w:ascii="Times New Roman" w:hAnsi="Times New Roman"/>
          <w:b/>
          <w:sz w:val="28"/>
          <w:szCs w:val="28"/>
        </w:rPr>
        <w:t>раздел науки о языке, занимающийся вопросами составления словарей и их изучения.</w:t>
      </w: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B9A" w:rsidRDefault="00077B9A" w:rsidP="00077B9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Стихотворение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И.Токмаковой</w:t>
      </w:r>
      <w:proofErr w:type="spellEnd"/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 – это ложка.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я придумал слово.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Ложкой суп едят.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Смешное слово -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– это кошка.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повторяю снова -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семь котят.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Тряпка – это тряпка.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Вот прыгает и скачет -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Тряпкой вытру стол.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Шапка – это шапка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ничего не значит -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Оделся и пошел.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плим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7B9A" w:rsidRDefault="00077B9A" w:rsidP="00077B9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4862"/>
      </w:tblGrid>
      <w:tr w:rsidR="00077B9A" w:rsidTr="00077B9A">
        <w:trPr>
          <w:trHeight w:val="428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1 группы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 лексическое значение слова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при помощи краткого толкования 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награда</w:t>
            </w:r>
          </w:p>
          <w:p w:rsidR="00077B9A" w:rsidRDefault="00077B9A">
            <w:pPr>
              <w:spacing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lastRenderedPageBreak/>
              <w:t>Карточка для 2 группы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  лексическое значение слова способом подбора синонимов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герой</w:t>
            </w:r>
          </w:p>
        </w:tc>
      </w:tr>
      <w:tr w:rsidR="00077B9A" w:rsidTr="00077B9A">
        <w:trPr>
          <w:trHeight w:val="45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lastRenderedPageBreak/>
              <w:t>Карточка для 3 группы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 лексическое значение слова при помощи рисунка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орден</w:t>
            </w:r>
          </w:p>
          <w:p w:rsidR="00077B9A" w:rsidRDefault="00077B9A">
            <w:pPr>
              <w:spacing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Карточка для 4 группы</w:t>
            </w:r>
          </w:p>
          <w:p w:rsidR="00077B9A" w:rsidRDefault="00077B9A">
            <w:pPr>
              <w:spacing w:line="240" w:lineRule="auto"/>
              <w:ind w:left="-3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Объясните лексическое значение слова путем подбора однокоренных слов</w:t>
            </w:r>
          </w:p>
          <w:p w:rsidR="00077B9A" w:rsidRDefault="00077B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B9A" w:rsidRDefault="00077B9A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победитель</w:t>
            </w:r>
          </w:p>
        </w:tc>
      </w:tr>
    </w:tbl>
    <w:p w:rsidR="00077B9A" w:rsidRDefault="00077B9A" w:rsidP="00077B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881" w:rsidRDefault="00361881"/>
    <w:sectPr w:rsidR="00361881" w:rsidSect="0036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077B9A"/>
    <w:rsid w:val="000537F9"/>
    <w:rsid w:val="00077B9A"/>
    <w:rsid w:val="000A3F52"/>
    <w:rsid w:val="000F2F89"/>
    <w:rsid w:val="00151AAA"/>
    <w:rsid w:val="00161639"/>
    <w:rsid w:val="00196A0E"/>
    <w:rsid w:val="00293BC5"/>
    <w:rsid w:val="002B1784"/>
    <w:rsid w:val="002E2FA7"/>
    <w:rsid w:val="00361881"/>
    <w:rsid w:val="0038768C"/>
    <w:rsid w:val="0039736F"/>
    <w:rsid w:val="003F270F"/>
    <w:rsid w:val="003F401D"/>
    <w:rsid w:val="004315D4"/>
    <w:rsid w:val="00434A59"/>
    <w:rsid w:val="0048341B"/>
    <w:rsid w:val="005C0383"/>
    <w:rsid w:val="005C7D90"/>
    <w:rsid w:val="005D67FD"/>
    <w:rsid w:val="006421A3"/>
    <w:rsid w:val="006A2625"/>
    <w:rsid w:val="006B15E4"/>
    <w:rsid w:val="006D63E4"/>
    <w:rsid w:val="006E5C8C"/>
    <w:rsid w:val="006F23C0"/>
    <w:rsid w:val="00722001"/>
    <w:rsid w:val="00745D31"/>
    <w:rsid w:val="00754C79"/>
    <w:rsid w:val="007C16C2"/>
    <w:rsid w:val="007D7B96"/>
    <w:rsid w:val="008A04FF"/>
    <w:rsid w:val="008F6395"/>
    <w:rsid w:val="0096739E"/>
    <w:rsid w:val="00A471B7"/>
    <w:rsid w:val="00A92E82"/>
    <w:rsid w:val="00AD0F5D"/>
    <w:rsid w:val="00B52E7B"/>
    <w:rsid w:val="00B96752"/>
    <w:rsid w:val="00BB1865"/>
    <w:rsid w:val="00C23209"/>
    <w:rsid w:val="00D012BC"/>
    <w:rsid w:val="00DC43C8"/>
    <w:rsid w:val="00DC5CB0"/>
    <w:rsid w:val="00DD13ED"/>
    <w:rsid w:val="00DD54D1"/>
    <w:rsid w:val="00DE728F"/>
    <w:rsid w:val="00E10FD9"/>
    <w:rsid w:val="00E178D7"/>
    <w:rsid w:val="00E707D8"/>
    <w:rsid w:val="00EA4B12"/>
    <w:rsid w:val="00EB39DC"/>
    <w:rsid w:val="00FB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B9A"/>
    <w:rPr>
      <w:color w:val="0000FF"/>
      <w:u w:val="single"/>
    </w:rPr>
  </w:style>
  <w:style w:type="paragraph" w:styleId="a4">
    <w:name w:val="No Spacing"/>
    <w:uiPriority w:val="1"/>
    <w:qFormat/>
    <w:rsid w:val="00077B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77B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B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19</cp:revision>
  <dcterms:created xsi:type="dcterms:W3CDTF">2013-06-24T17:46:00Z</dcterms:created>
  <dcterms:modified xsi:type="dcterms:W3CDTF">2013-06-25T19:15:00Z</dcterms:modified>
</cp:coreProperties>
</file>